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484848"/>
          <w:spacing w:val="0"/>
          <w:sz w:val="27"/>
          <w:szCs w:val="27"/>
          <w:bdr w:val="none" w:color="auto" w:sz="0" w:space="0"/>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w:t>
      </w:r>
      <w:r>
        <w:rPr>
          <w:rFonts w:hint="eastAsia" w:ascii="微软雅黑" w:hAnsi="微软雅黑" w:eastAsia="微软雅黑" w:cs="微软雅黑"/>
          <w:b w:val="0"/>
          <w:bCs w:val="0"/>
          <w:i w:val="0"/>
          <w:iCs w:val="0"/>
          <w:caps w:val="0"/>
          <w:color w:val="484848"/>
          <w:spacing w:val="0"/>
          <w:sz w:val="27"/>
          <w:szCs w:val="27"/>
          <w:bdr w:val="none" w:color="auto" w:sz="0" w:space="0"/>
        </w:rPr>
        <w:t>中华人民共和国建筑法</w:t>
      </w:r>
    </w:p>
    <w:p>
      <w:pPr>
        <w:rPr>
          <w:rFonts w:hint="eastAsia"/>
          <w:lang w:val="en-US" w:eastAsia="zh-CN"/>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（1997年11月1日第八届全国人民代表大会常务委员会第二十八次会议通过 根据2011年4月22日第十一届全国人民代表大会常务委员会第二十次会议《关于修改〈中华人民共和国建筑法〉的决定》修正）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第二章 建筑许可</w:t>
      </w: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xml:space="preserve"> </w:t>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br w:type="textWrapping"/>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           </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第一节 建筑工程施工许可</w:t>
      </w: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xml:space="preserve"> </w:t>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br w:type="textWrapping"/>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           </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第二节 从业资格</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第三章 建筑工程发包与承包</w:t>
      </w: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xml:space="preserve"> </w:t>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br w:type="textWrapping"/>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           </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第一节 一般规定</w:t>
      </w: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xml:space="preserve"> </w:t>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br w:type="textWrapping"/>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           </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第二节 发包</w:t>
      </w: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xml:space="preserve"> </w:t>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br w:type="textWrapping"/>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           </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第三节 承 包</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第四章 建筑工程监理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第五章 建筑安全生产管理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第六章 建筑工程质量管理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第八章 附 则</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pStyle w:val="3"/>
        <w:keepNext w:val="0"/>
        <w:keepLines w:val="0"/>
        <w:widowControl/>
        <w:suppressLineNumbers w:val="0"/>
      </w:pPr>
      <w:r>
        <w:rPr>
          <w:rStyle w:val="6"/>
          <w:rFonts w:hint="eastAsia" w:ascii="微软雅黑" w:hAnsi="微软雅黑" w:eastAsia="微软雅黑" w:cs="微软雅黑"/>
          <w:sz w:val="24"/>
          <w:szCs w:val="24"/>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pStyle w:val="3"/>
        <w:keepNext w:val="0"/>
        <w:keepLines w:val="0"/>
        <w:widowControl/>
        <w:suppressLineNumbers w:val="0"/>
      </w:pPr>
      <w: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第一章  总则</w:t>
      </w: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xml:space="preserve">  </w:t>
      </w:r>
    </w:p>
    <w:p>
      <w:pPr>
        <w:pStyle w:val="3"/>
        <w:keepNext w:val="0"/>
        <w:keepLines w:val="0"/>
        <w:widowControl/>
        <w:suppressLineNumbers w:val="0"/>
      </w:pPr>
      <w: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第一条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为了加强对建筑活动的监督管理，维护建筑市场秩序，保证建筑工程的质量和安全，促进建筑业健康发展，制定本法。</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第二条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在中华人民共和国境内从事建筑活动，实施对建筑活动的监督管理，应当遵守本法。</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本法所称建筑活动，是指各类房屋建筑及其附属设施的建造和与其配套的线路、管道、设备的安装活动。</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建筑活动应当确保建筑工程质量和安全，符合国家的建筑工程安全标准。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国家扶持建筑业的发展，支持建筑科学技术研究，提高房屋建筑设计水平，鼓励节约能源和保护环境，提倡采用先进技术、先进设备、先进工艺、新型建筑材料和现代管理方式。</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从事建筑活动应当遵守法律、法规，不得损害社会公共利益和他人的合法权益。任何单位和个人都不得妨碍和阻挠依法进行的建筑活动。</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国务院建设行政主管部门对全国的建筑活动实施统一监督管理。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pStyle w:val="3"/>
        <w:keepNext w:val="0"/>
        <w:keepLines w:val="0"/>
        <w:widowControl/>
        <w:suppressLineNumbers w:val="0"/>
      </w:pPr>
      <w:r>
        <w:t> </w:t>
      </w:r>
    </w:p>
    <w:p>
      <w:pPr>
        <w:pStyle w:val="3"/>
        <w:keepNext w:val="0"/>
        <w:keepLines w:val="0"/>
        <w:widowControl/>
        <w:suppressLineNumbers w:val="0"/>
      </w:pPr>
      <w:r>
        <w:rPr>
          <w:rStyle w:val="6"/>
          <w:rFonts w:hint="eastAsia" w:ascii="微软雅黑" w:hAnsi="微软雅黑" w:eastAsia="微软雅黑" w:cs="微软雅黑"/>
          <w:color w:val="444444"/>
          <w:sz w:val="24"/>
          <w:szCs w:val="24"/>
          <w:bdr w:val="none" w:color="auto" w:sz="0" w:space="0"/>
        </w:rPr>
        <w:t>                                                                                                  第二章 建筑许可</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第一节 建筑工程施工许可</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建筑工程开工前，建设单位应当按照国家有关规定向工程所在地县级以上人民政府建设行政主管部门申请领取施工许可证；但是，国务院建设行政主管部门确定的限额以下的小型工程除外。</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按照国务院规定的权限和程序批准开工报告的建筑工程，不再领取施工许可证。</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第八条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申请领取施工许可证，应当具备下列条件：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（一）已经办理该建筑工程用地批准手续；</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（二）在城市规划区的建筑工程，已经取得规划许可证；</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（三）需要拆迁的，其拆迁进度符合施工要求；</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（四）已经确定建筑施工企业；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（五）有满足施工需要的施工图纸及技术资料；</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（六）有保证工程质量和安全的具体措施；</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（七）建设资金已经落实；</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（八）法律、行政法规规定的其他条件。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建设行政主管部门应当自收到申请之日起十五日内，对符合条件的申请颁发施工许可证。</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第九条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建设单位应当自领取施工许可证之日起三个月内开工。因故不能按期开工的，应当向发证机关申请延期；延期以两次为限，每次不超过三个月。既不开工又不申请延期或者超过延期时限的，施工许可证自行废止。</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第十条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在建的建筑工程因故中止施工的，建设单位应当自中止施工之日起一个月内，向发证机关报告，并按照规定做好建筑工程的维护管理工作。</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建筑工程恢复施工时，应当向发证机关报告；中止施工满一年的工程恢复施工前，建设单位应当报发证机关核验施工许可证。</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第十一条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按照国务院有关规定批准开工报告的建筑工程，因故不能按期开工或者中止施工的，应当及时向批准机关报告情况。因故不能按期开工超过六个月的，应当重新办理开工报告的批准手续。</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第二节 从业资格</w:t>
      </w: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第十二条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从事建筑活动的建筑施工企业、勘察单位、设计单位和工程监理单位，应当具备下列条件：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（一）有符合国家规定的注册资本；</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（二）有与其从事的建筑活动相适应的具有法定执业资格的专业技术人员；</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（三）有从事相关建筑活动所应有的技术装备；</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（四）法律、行政法规规定的其他条件。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第十三条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第十四条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从事建筑活动的专业技术人员，应当依法取得相应的执业资格证书，并在执业资格证书许可的范围内从事建筑活动。</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br w:type="textWrapping"/>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第三章 建筑工程发包与承包</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第十五条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建筑工程的发包单位与承包单位应当依法订立书面合同，明确双方的权利和义务。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发包单位和承包单位应当全面履行合同约定的义务。不按照合同约定履行义务的，依法承担违约责任。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第十六条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建筑工程发包与承包的招标投标活动，应当遵循公开、公正、平等竞争的原则，择优选择承包单位。</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建筑工程的招标投标，本法没有规定的，适用有关招标投标法律的规定。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第十七条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发包单位及其工作人员在建筑工程发包中不得收受贿赂、回扣或者索取其他好处。</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承包单位及其工作人员不得利用向发包单位及其工作人员行贿、提供回扣或者给予其他好处等不正当手段承揽工程。</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第十八条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建筑工程造价应当按照国家有关规定，由发包单位与承包单位在合同中约定。公开招标发包的，其造价的约定，须遵守招标投标法律的规定。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发包单位应当按照合同的约定，及时拨付工程款项。</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第二节 发包</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第十九条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建筑工程依法实行招标发包，对不适于招标发包的可以直接发包。</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第二十条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建筑工程实行公开招标的，发包单位应当依照法定程序和方式，发布招标公告，提供载有招标工程的主要技术要求、主要的合同条款、评标的标准和方法以及开标、评标、定标的程序等内容的招标文件。</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开标应当在招标文件规定的时间、地点公开进行。开标后应当按照招标文件规定的评标标准和程序对标书进行评价、比较，在具备相应资质条件的投标者中，择优选定中标者。</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第二十一条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建筑工程招标的开标、评标、定标由建设单位依法组织实施，并接受有关行政主管部门的监督。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第二十二条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建筑工程实行招标发包的，发包单位应当将建筑工程发包给依法中标的承包单位。建筑工程实行直接发包的，发包单位应当将建筑工程发包给具有相应资质条件的承包单位。</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第二十三条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政府及其所属部门不得滥用行政权力，限定发包单位将招标发包的建筑工程发包给指定的承包单位。</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提倡对建筑工程实行总承包，禁止将建筑工程肢解发包。</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第二十五条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按照合同约定，建筑材料、建筑构配件和设备由工程承包单位采购的，发包单位不得指定承包单位购入用于工程的建筑材料、建筑构配件和设备或者指定生产厂、供应商。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第三节 承 包</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第二十六条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承包建筑工程的单位应当持有依法取得的资质证书，并在其资质等级许可的业务范围内承揽工程。</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第二十七条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大型建筑工程或者结构复杂的建筑工程，可以由两个以上的承包单位联合共同承包。共同承包的各方对承包合同的履行承担连带责任。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两个以上不同资质等级的单位实行联合共同承包的，应当按照资质等级低的单位的业务许可范围承揽工程。</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第二十八条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禁止承包单位将其承包的全部建筑工程转包给他人，禁止承包单位将其承包的全部建筑工程肢解以后以分包的名义分别转包给他人。</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第二十九条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建筑工程总承包单位按照总承包合同的约定对建设单位负责；分包单位按照分包合同的约定对总承包单位负责。总承包单位和分包单位就分包工程对建设单位承担连带责任。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禁止总承包单位将工程分包给不具备相应资质条件的单位。禁止分包单位将其承包的工程再分包。</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br w:type="textWrapping"/>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第四章 建筑工程监理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第三十条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国家推行建筑工程监理制定。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国务院可以规定实行强制监理的建筑工程的范围。</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第三十一条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实行监理的建筑工程，由建设单位委托具有相应资质条件的工程监理单位监理。建设单位与其委托的工程监理单位应当订立书面委托监理合同。</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第三十二条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建筑工程监理应当依照法律、行政法规及有关的技术标准、设计文件和建筑工程承包合同，对承包单位在施工质量、建设工期和建设资金使用等方面，代表建设单位实施监督。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工程监理人员认为工程施工不符合工程设计要求、施工技术标准和合同约定的，有权要求建筑施工企业改正。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工程监理人员发现工程设计不符合建筑工程质量标准或者合同约定的质量要求的，应当报告建设单位要求设计单位改正。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第三十三条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实施建筑工程监理前，建设单位应当将委托的工程监理单位、监理的内容及监理权限，书面通知被监理的建筑施工企业。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第三十四条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工程监理单位应当在其资质等级许可的监理范围内，承担工程监理业务。</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工程监理单位应当根据建设单位的委托，客观、公正地执行监理任务。</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工程监理单位与被监理工程的承包单位以及建筑材料、建筑构配件和设备供应单位不得有隶属关系或者其他利害关系。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工程监理单位不得转让工程监理业务。</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第三十五条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工程监理单位不按照委托监理合同的约定履行监理义务，对应当监督检查的项目不检查或者不按照规定检查，给建设单位造成损失的，应当承担相应的赔偿责任。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工程监理单位与承包单位串通，为承包单位谋取非法利益，给建设单位造成损失的，应当与承包单位承担连带赔偿责任。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br w:type="textWrapping"/>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第五章 建筑安全生产管理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第三十六条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建筑工程安全生产管理必须坚持安全第一、预防为主的方针，建立健全安全生产的责任制度和群防群治制度。</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第三十七条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建筑工程设计应当符合按照国家规定制定的建筑安全规程和技术规范，保证工程的安全性能。</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第三十八条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建筑施工企业在编制施工组织设计时，应当根据建筑工程的特点制定相应的安全技术措施；对专业性较强的工程项目，应当编制专项安全施工组织设计，并采取安全技术措施。</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第三十九条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建筑施工企业应当在施工现场采取维护安全、防范危险、预防火灾等措施；有条件的，应当对施工现场实行封闭管理。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施工现场对毗邻的建筑物、构筑物和特殊作业环境可能造成损害的，建筑施工企业应当采取安全防护措施。</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第四十条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建设单位应当向建筑施工企业提供与施工现场相关的地下管线资料，建筑施工企业应当采取措施加以保护。</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第四十一条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建筑施工企业应当遵守有关环境保护和安全生产的法律、法规的规定，采取控制和处理施工现场的各种粉尘、废气、废水、固体废物以及噪声、振动对环境的污染和危害的措施。</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第四十二条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有下列情形之一的，建设单位应当按照国家有关规定办理申请批准手续：</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（一）需要临时占用规划批准范围以外场地的；</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（二）可能损坏道路、管线、电力、邮电通讯等公共设施的；</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（三）需要临时停水、停电、中断道路交通的；</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（四）需要进行爆破作业的；</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（五）法律、法规规定需要办理报批手续的其他情形。</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第四十三条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建设行政主管部门负责建筑安全生产的管理，并依法接受劳动行政主管部门对建筑安全生产的指导和监督。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第四十四条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建筑施工企业必须依法加强对建筑安全生产的管理，执行安全生产责任制度，采取有效措施，防止伤亡和其他安全生产事故的发生。</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建筑施工企业的法定代表人对本企业的安全生产负责。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第四十五条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施工现场安全由建筑施工企业负责。实行施工总承包的，由总承包单位负责。分包单位向总承包单位负责，服从总承包单位对施工现场的安全生产管理。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第四十六条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建筑施工企业应当建立健全劳动安全生产教育培训制度，加强对职工安全生产的教育培训；未经安全生产教育培训的人员，不得上岗作业。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第四十七条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第四十八条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建筑施工企业应当依法为职工参加工伤保险缴纳工伤保险费。鼓励企业为从事危险作业的职工办理意外伤害保险，支付保险费。</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第四十九条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涉及建筑主体和承重结构变动的装修工程，建设单位应当在施工前委托原设计单位或者具有相应资质条件的设计单位提出设计方案；没有设计方案的，不得施工。</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第五十条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房屋拆除应当由具备保证安全条件的建筑施工单位承担，由建筑施工单位负责人对安全负责。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第五十一条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施工中发生事故时，建筑施工企业应当采取紧急措施减少人员伤亡和事故损失，并按照国家有关规定及时向有关部门报告。</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br w:type="textWrapping"/>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第六章 建筑工程质量管理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第五十二条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建筑工程勘察、设计、施工的质量必须符合国家有关建筑工程安全标准的要求，具体管理办法由国务院规定。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有关建筑工程安全的国家标准不能适应确保建筑安全的要求时，应当及时修订。</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第五十三条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第五十四条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建设单位不得以任何理由，要求建筑设计单位或者建筑施工企业在工程设计或者施工作业中，违反法律、行政法规和建筑工程质量、安全标准，降低工程质量。</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建筑设计单位和建筑施工企业对建设单位违反前款规定提出的降低工程质量的要求，应当予以拒绝。</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第五十五条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建筑工程实行总承包的，工程质量由工程总承包单位负责，总承包单位将建筑工程分包给其他单位的，应当对分包工程的质量与分包单位承担连带责任。分包单位应当接受总承包单位的质量管理。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第五十六条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第五十七条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建筑设计单位对设计文件选用的建筑材料、建筑构配件和设备，不得指定生产厂、供应商。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第五十八条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建筑施工企业对工程的施工质量负责。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建筑施工企业必须按照工程设计图纸和施工技术标准施工，不得偷工减料。工程设计的修改由原设计单位负责，建筑施工企业不得擅自修改工程设计。</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第五十九条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建筑施工企业必须按照工程设计要求、施工技术标准和合同的约定，对建筑材料、建筑构配件和设备进行检验，不合格的不得使用。</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第六十条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建筑物在合理使用寿命内，必须确保地基基础工程和主体结构的质量。</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建筑工程竣工时，屋顶、墙面不得留有渗漏、开裂等质量缺陷；对已发现的质量缺陷，建筑施工企业应当修复。</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第六十一条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交付竣工验收的建筑工程，必须符合规定的建筑工程质量标准，有完整的工程技术经济资料和经签署的工程保修书，并具备国家规定的其他竣工条件。</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建筑工程竣工经验收合格后，方可交付使用；未经验收或者验收不合格的，不得交付使用。</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第六十二条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建筑工程实行质量保修制度。</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第六十三条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任何单位和个人对建筑工程的质量事故、质量缺陷都有权向建设行政主管部门或者其他有关部门进行检举、控告、投诉。</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br w:type="textWrapping"/>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第六十四条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违反本法规定，未取得施工许可证或者开工报告未经批准擅自施工的，责令改正，对不符合开工条件的责令停止施工，可以处以罚款。</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第六十五条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发包单位将工程发包给不具有相应资质条件的承包单位的，或者违反本法规定将建筑工程肢解发包的，责令改正，处以罚款。</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超越本单位资质等级承揽工程的，责令停止违法行为，处以罚款，可以责令停业整顿，降低资质等级；情节严重的，吊销资质证书；有违法所得的，予以没收。</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b w:val="0"/>
          <w:bCs w:val="0"/>
          <w:i w:val="0"/>
          <w:iCs w:val="0"/>
          <w:color w:val="444444"/>
          <w:spacing w:val="0"/>
          <w:sz w:val="21"/>
          <w:szCs w:val="21"/>
        </w:rPr>
      </w:pPr>
      <w:r>
        <w:rPr>
          <w:rFonts w:hint="eastAsia" w:ascii="微软雅黑" w:hAnsi="微软雅黑" w:eastAsia="微软雅黑" w:cs="微软雅黑"/>
          <w:b w:val="0"/>
          <w:bCs w:val="0"/>
          <w:i w:val="0"/>
          <w:iCs w:val="0"/>
          <w:color w:val="444444"/>
          <w:spacing w:val="0"/>
          <w:kern w:val="0"/>
          <w:sz w:val="24"/>
          <w:szCs w:val="24"/>
          <w:bdr w:val="none" w:color="auto" w:sz="0" w:space="0"/>
          <w:lang w:val="en-US" w:eastAsia="zh-CN" w:bidi="ar"/>
        </w:rPr>
        <w:t>未取得资质证书承揽工程的，予以取缔，并处罚款；有违法所得的，予以没收。</w:t>
      </w:r>
      <w:r>
        <w:rPr>
          <w:rFonts w:hint="eastAsia" w:ascii="微软雅黑" w:hAnsi="微软雅黑" w:eastAsia="微软雅黑" w:cs="微软雅黑"/>
          <w:b w:val="0"/>
          <w:bCs w:val="0"/>
          <w:i w:val="0"/>
          <w:iCs w:val="0"/>
          <w:color w:val="444444"/>
          <w:spacing w:val="0"/>
          <w:kern w:val="0"/>
          <w:sz w:val="24"/>
          <w:szCs w:val="24"/>
          <w:bdr w:val="none" w:color="auto" w:sz="0" w:space="0"/>
          <w:lang w:val="en-US" w:eastAsia="zh-CN" w:bidi="ar"/>
        </w:rPr>
        <w:br w:type="textWrapping"/>
      </w:r>
      <w:r>
        <w:rPr>
          <w:rFonts w:hint="eastAsia" w:ascii="微软雅黑" w:hAnsi="微软雅黑" w:eastAsia="微软雅黑" w:cs="微软雅黑"/>
          <w:b w:val="0"/>
          <w:bCs w:val="0"/>
          <w:i w:val="0"/>
          <w:iCs w:val="0"/>
          <w:color w:val="444444"/>
          <w:spacing w:val="0"/>
          <w:kern w:val="0"/>
          <w:sz w:val="21"/>
          <w:szCs w:val="21"/>
          <w:bdr w:val="none" w:color="auto" w:sz="0" w:space="0"/>
          <w:lang w:val="en-US" w:eastAsia="zh-CN" w:bidi="ar"/>
        </w:rPr>
        <w:t>           </w:t>
      </w:r>
      <w:r>
        <w:rPr>
          <w:rFonts w:hint="eastAsia" w:ascii="微软雅黑" w:hAnsi="微软雅黑" w:eastAsia="微软雅黑" w:cs="微软雅黑"/>
          <w:b w:val="0"/>
          <w:bCs w:val="0"/>
          <w:i w:val="0"/>
          <w:iCs w:val="0"/>
          <w:color w:val="444444"/>
          <w:spacing w:val="0"/>
          <w:kern w:val="0"/>
          <w:sz w:val="24"/>
          <w:szCs w:val="24"/>
          <w:bdr w:val="none" w:color="auto" w:sz="0" w:space="0"/>
          <w:lang w:val="en-US" w:eastAsia="zh-CN" w:bidi="ar"/>
        </w:rPr>
        <w:t>以欺骗手段取得资质证书的，吊销资质证书，处以罚款；构成犯罪的，依法追究刑事责任。</w:t>
      </w:r>
      <w:r>
        <w:rPr>
          <w:rFonts w:hint="eastAsia" w:ascii="微软雅黑" w:hAnsi="微软雅黑" w:eastAsia="微软雅黑" w:cs="微软雅黑"/>
          <w:b w:val="0"/>
          <w:bCs w:val="0"/>
          <w:i w:val="0"/>
          <w:iCs w:val="0"/>
          <w:color w:val="444444"/>
          <w:spacing w:val="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第六十六条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第六十七条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承包单位将承包的工程转包的，或者违反本法规定进行分包的，责令改正，没收违法所得，并处罚款，可以责令停业整顿，降低资质等级；情节严重的，吊销资质证书。</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承包单位有前款规定的违法行为的，对因转包工程或者违法分包的工程不符合规定的质量标准造成的损失，与接受转包或者分包的单位承担连带赔偿责任。第六十八条在工程发包与承包中索贿、受贿、行贿，构成犯罪的，依法追究刑事责任；不构成犯罪的，分别处以罚款，没收贿赂的财物，对直接负责的主管人员和其他直接责任人员给予处分。</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对在工程承包中行贿的承包单位，除依照前款规定处罚外，可以责令停业整顿，降低资质等级或者吊销资质证书。</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第六十九条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工程监理单位转让监理业务的，责令改正，没收违法所得，可以责令停业整顿，降低资质等级；情节严重的，吊销资质证书。</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第七十条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违反本法规定，涉及建筑主体或者承重结构变动的装修工程擅自施工的，责令改正，处以罚款；造成损失的，承担赔偿责任；构成犯罪的，依法追究刑事责任。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第七十一条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建筑施工企业违反本法规定，对建筑安全事故隐患不采取措施予以消除的，责令改正，可以处以罚款；情节严重的，责令停业整顿，降低资质等级或者吊销资质证书；构成犯罪的，依法追究刑事责任。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建筑施工企业的管理人员违章指挥、强令职工冒险作业，因而发生重大伤亡事故或者造成其他严重后果的，依法追究刑事责任。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第七十二条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建设单位违反本法规定，要求建筑设计单位或者建筑施工企业违反建筑工程质量、安全标准，降低工程质量的，责令改正，可以处以罚款；构成犯罪的，依法追究刑事责任。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第七十三条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第七十四条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第七十五条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建筑施工企业违反本法规定，不履行保修义务或者拖延履行保修义务的，责令改正，可以处以罚款，并对在保修期内因屋顶、墙面渗漏、开裂等质量缺陷造成的损失，承担赔偿责任。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第七十六条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本法规定的责令停业整顿、降低资质等级和吊销资质证书的行政处罚，由颁发资质证书的机关决定；其他行政处罚，由建设行政主管部门或者有关部门依照法律和国务院规定的职权范围决定。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依照本法规定被吊销资质证书的，由工商行政管理部门吊销其营业执照。</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第七十七条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违反本法规定，对不具备相应资质等级条件的单位颁发该等级资质证书的，由其上级机关责令收回所发的资质证书，对直接负责的主管人员和其他直接责任人员给予行政处分；构成犯罪的，依法追究刑事责任。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第七十八条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政府及其所属部门的工作人员违反本法规定，限定发包单位将招标发包的工程发包给指定的承包单位的，由上级机关责令改正；构成犯罪的，依法追究刑事责任。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第七十九条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第八十条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在建筑物的合理使用寿命内，因建筑工程质量不合格受到损害的，有权向责任者要求赔偿。</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br w:type="textWrapping"/>
      </w: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第八章 附 则</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第八十一条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本法关于施工许可、建筑施工企业资质审查和建筑工程发包、承包、禁止转包，以及建筑工程监理、建筑工程安全和质量管理的规定，适用于其他专业建筑工程的建筑活动，具体办法由国务院规定。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第八十二条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建设行政主管部门和其他有关部门在对建筑活动实施监督管理中，除按照国务院有关规定收取费用外，不得收取其他费用。</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第八十三条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省、自治区、直辖市人民政府确定的小型房屋建筑工程的建筑活动，参照本法执行。</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依法核定作为文物保护的纪念建筑物和古建筑等的修缮，依照文物保护的有关法律规定执行。</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Fonts w:hint="eastAsia" w:ascii="微软雅黑" w:hAnsi="微软雅黑" w:eastAsia="微软雅黑" w:cs="微软雅黑"/>
          <w:i w:val="0"/>
          <w:iCs w:val="0"/>
          <w:color w:val="444444"/>
          <w:spacing w:val="0"/>
          <w:kern w:val="0"/>
          <w:sz w:val="24"/>
          <w:szCs w:val="24"/>
          <w:bdr w:val="none" w:color="auto" w:sz="0" w:space="0"/>
          <w:lang w:val="en-US" w:eastAsia="zh-CN" w:bidi="ar"/>
        </w:rPr>
        <w:t>抢险救灾及其他临时性房屋建筑和农民自建低层住宅的建筑活动，不适用本法。</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第八十四条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军用房屋建筑工程建筑活动的具体管理办法，由国务院、中央军事委员会依据本法制定。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olor w:val="444444"/>
          <w:spacing w:val="0"/>
          <w:sz w:val="21"/>
          <w:szCs w:val="21"/>
        </w:rPr>
      </w:pPr>
      <w:r>
        <w:rPr>
          <w:rStyle w:val="6"/>
          <w:rFonts w:hint="eastAsia" w:ascii="微软雅黑" w:hAnsi="微软雅黑" w:eastAsia="微软雅黑" w:cs="微软雅黑"/>
          <w:i w:val="0"/>
          <w:iCs w:val="0"/>
          <w:color w:val="444444"/>
          <w:spacing w:val="0"/>
          <w:kern w:val="0"/>
          <w:sz w:val="24"/>
          <w:szCs w:val="24"/>
          <w:bdr w:val="none" w:color="auto" w:sz="0" w:space="0"/>
          <w:lang w:val="en-US" w:eastAsia="zh-CN" w:bidi="ar"/>
        </w:rPr>
        <w:t>第八十五条</w:t>
      </w:r>
      <w:r>
        <w:rPr>
          <w:rFonts w:hint="eastAsia" w:ascii="微软雅黑" w:hAnsi="微软雅黑" w:eastAsia="微软雅黑" w:cs="微软雅黑"/>
          <w:i w:val="0"/>
          <w:iCs w:val="0"/>
          <w:color w:val="444444"/>
          <w:spacing w:val="0"/>
          <w:kern w:val="0"/>
          <w:sz w:val="24"/>
          <w:szCs w:val="24"/>
          <w:bdr w:val="none" w:color="auto" w:sz="0" w:space="0"/>
          <w:lang w:val="en-US" w:eastAsia="zh-CN" w:bidi="ar"/>
        </w:rPr>
        <w:t xml:space="preserve"> 本法自1998年3月1日起施行。</w:t>
      </w:r>
    </w:p>
    <w:p>
      <w:pPr>
        <w:pStyle w:val="3"/>
        <w:keepNext w:val="0"/>
        <w:keepLines w:val="0"/>
        <w:widowControl/>
        <w:suppressLineNumbers w:val="0"/>
      </w:pPr>
      <w:r>
        <w:t> </w:t>
      </w:r>
    </w:p>
    <w:p>
      <w:pPr>
        <w:pStyle w:val="3"/>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16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75" w:beforeAutospacing="0" w:after="75" w:afterAutospacing="0"/>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2022-03-25T10:21:00Z</dcterms:created>
  <dc:creator>Hannah_</dc:creator>
  <cp:lastModifiedBy>JSCD.</cp:lastModifiedBy>
  <dcterms:modified xsi:type="dcterms:W3CDTF">2022-03-25T10:25:45Z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77E6A74FF380413D9AFB497B371D21B5</vt:lpwstr>
  </property>
</Properties>
</file>